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5" w:type="dxa"/>
        <w:jc w:val="center"/>
        <w:tblLayout w:type="fixed"/>
        <w:tblLook w:val="04A0" w:firstRow="1" w:lastRow="0" w:firstColumn="1" w:lastColumn="0" w:noHBand="0" w:noVBand="1"/>
      </w:tblPr>
      <w:tblGrid>
        <w:gridCol w:w="3656"/>
        <w:gridCol w:w="5839"/>
      </w:tblGrid>
      <w:tr w:rsidR="00466C74" w14:paraId="095BE4AF" w14:textId="77777777" w:rsidTr="006A2795">
        <w:trPr>
          <w:jc w:val="center"/>
        </w:trPr>
        <w:tc>
          <w:tcPr>
            <w:tcW w:w="3656" w:type="dxa"/>
          </w:tcPr>
          <w:p w14:paraId="2CC8475D" w14:textId="77777777" w:rsidR="00466C74" w:rsidRDefault="00466C74" w:rsidP="006A2795">
            <w:pPr>
              <w:jc w:val="center"/>
              <w:rPr>
                <w:noProof/>
                <w:sz w:val="26"/>
                <w:szCs w:val="26"/>
              </w:rPr>
            </w:pPr>
            <w:r>
              <w:rPr>
                <w:noProof/>
                <w:sz w:val="26"/>
                <w:szCs w:val="26"/>
              </w:rPr>
              <w:t xml:space="preserve">CÔNG TY CỔ PHẦN B.C.H </w:t>
            </w:r>
          </w:p>
          <w:p w14:paraId="1A6684E4" w14:textId="77777777" w:rsidR="00466C74" w:rsidRDefault="00466C74" w:rsidP="006A2795">
            <w:pPr>
              <w:jc w:val="center"/>
              <w:rPr>
                <w:b/>
                <w:noProof/>
                <w:sz w:val="26"/>
                <w:szCs w:val="26"/>
              </w:rPr>
            </w:pPr>
            <w:r>
              <w:rPr>
                <w:b/>
                <w:noProof/>
                <w:sz w:val="26"/>
                <w:szCs w:val="26"/>
              </w:rPr>
              <w:t>HỘI ĐỒNG QUẢN TRỊ</w:t>
            </w:r>
          </w:p>
          <w:p w14:paraId="6A04EAF4" w14:textId="77777777" w:rsidR="00466C74" w:rsidRDefault="00466C74" w:rsidP="006A2795">
            <w:pPr>
              <w:jc w:val="center"/>
              <w:rPr>
                <w:noProof/>
                <w:sz w:val="26"/>
                <w:szCs w:val="26"/>
              </w:rPr>
            </w:pPr>
            <w:bookmarkStart w:id="0" w:name="_GoBack"/>
            <w:r>
              <w:rPr>
                <w:noProof/>
              </w:rPr>
              <mc:AlternateContent>
                <mc:Choice Requires="wps">
                  <w:drawing>
                    <wp:anchor distT="0" distB="0" distL="114300" distR="114300" simplePos="0" relativeHeight="251660288" behindDoc="0" locked="0" layoutInCell="1" allowOverlap="1" wp14:anchorId="3A63F172" wp14:editId="22637054">
                      <wp:simplePos x="0" y="0"/>
                      <wp:positionH relativeFrom="column">
                        <wp:posOffset>578485</wp:posOffset>
                      </wp:positionH>
                      <wp:positionV relativeFrom="paragraph">
                        <wp:posOffset>26670</wp:posOffset>
                      </wp:positionV>
                      <wp:extent cx="1038225" cy="0"/>
                      <wp:effectExtent l="0" t="0" r="952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45.55pt;margin-top:2.1pt;width:8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kQKJAIAAEoEAAAOAAAAZHJzL2Uyb0RvYy54bWysVE2P2jAQvVfqf7B8hyTAUjYirFYJ9LLt&#10;IrH9AcZ2iNXEY9mGgKr+947Nh9j2UlXNwRlnPG/ezDxn/nTsWnKQ1inQBc2GKSVScxBK7wr67W01&#10;mFHiPNOCtaBlQU/S0afFxw/z3uRyBA20QlqCINrlvSlo473Jk8TxRnbMDcFIjc4abMc8bu0uEZb1&#10;iN61yShNp0kPVhgLXDqHX6uzky4ifl1L7l/r2klP2oIiNx9XG9dtWJPFnOU7y0yj+IUG+wcWHVMa&#10;k96gKuYZ2Vv1B1SnuAUHtR9y6BKoa8VlrAGrydLfqtk0zMhYCzbHmVub3P+D5V8Pa0uUKOiYEs06&#10;HNHGW6Z2jSfP1kJPStAa2wiWjEO3euNyDCr12oZ6+VFvzAvw745oKBumdzKyfjsZhMpCRPIuJGyc&#10;wZzb/gsIPMP2HmLrjrXtAiQ2hRzjhE63CcmjJxw/Zul4Nho9UMKvvoTl10Bjnf8soSPBKKi71HEr&#10;IItp2OHF+UCL5deAkFXDSrVtlEOrSY/9yD49xAAHrRLBGY45u9uWrSUHFgQVn1gjeu6PWdhrEcEa&#10;ycTyYnum2rONyVsd8LAwpHOxzor58Zg+LmfL2WQwGU2Xg0laVYPnVTkZTFdIqRpXZVllPwO1bJI3&#10;SgipA7urerPJ36njco/Ourvp99aG5D167BeSvb4j6TjZMMyzLLYgTmt7nTgKNh6+XK5wI+73aN//&#10;Aha/AAAA//8DAFBLAwQUAAYACAAAACEAh0dhXNoAAAAGAQAADwAAAGRycy9kb3ducmV2LnhtbEyO&#10;wW7CMBBE75X4B2sr9VacpIDaNA6CqhXiGMIHmHgbR4nXUexAytfj9kKPoxm9edl6Mh074+AaSwLi&#10;eQQMqbKqoVrAsfx6fgXmvCQlO0so4AcdrPPZQyZTZS9U4PngaxYg5FIpQHvfp5y7SqORbm57pNB9&#10;28FIH+JQczXIS4CbjidRtOJGNhQetOzxQ2PVHkYjoH25FvtW7z+vblvy47IsRtpthXh6nDbvwDxO&#10;/j6GX/2gDnlwOtmRlGOdgLc4DksBiwRYqJPlYgXs9Jd5nvH/+vkNAAD//wMAUEsBAi0AFAAGAAgA&#10;AAAhALaDOJL+AAAA4QEAABMAAAAAAAAAAAAAAAAAAAAAAFtDb250ZW50X1R5cGVzXS54bWxQSwEC&#10;LQAUAAYACAAAACEAOP0h/9YAAACUAQAACwAAAAAAAAAAAAAAAAAvAQAAX3JlbHMvLnJlbHNQSwEC&#10;LQAUAAYACAAAACEA57pECiQCAABKBAAADgAAAAAAAAAAAAAAAAAuAgAAZHJzL2Uyb0RvYy54bWxQ&#10;SwECLQAUAAYACAAAACEAh0dhXNoAAAAGAQAADwAAAAAAAAAAAAAAAAB+BAAAZHJzL2Rvd25yZXYu&#10;eG1sUEsFBgAAAAAEAAQA8wAAAIUFAAAAAA==&#10;" strokeweight=".25pt"/>
                  </w:pict>
                </mc:Fallback>
              </mc:AlternateContent>
            </w:r>
            <w:bookmarkEnd w:id="0"/>
          </w:p>
          <w:p w14:paraId="59B68175" w14:textId="7CC0EE67" w:rsidR="00466C74" w:rsidRDefault="00466C74" w:rsidP="001464A7">
            <w:pPr>
              <w:jc w:val="center"/>
              <w:rPr>
                <w:b/>
                <w:noProof/>
                <w:sz w:val="26"/>
                <w:szCs w:val="26"/>
              </w:rPr>
            </w:pPr>
            <w:r>
              <w:rPr>
                <w:noProof/>
                <w:sz w:val="26"/>
                <w:szCs w:val="26"/>
              </w:rPr>
              <w:t xml:space="preserve">Số: </w:t>
            </w:r>
            <w:r w:rsidR="002D1D60">
              <w:rPr>
                <w:noProof/>
                <w:sz w:val="26"/>
                <w:szCs w:val="26"/>
              </w:rPr>
              <w:t>0</w:t>
            </w:r>
            <w:r w:rsidR="001464A7">
              <w:rPr>
                <w:noProof/>
                <w:sz w:val="26"/>
                <w:szCs w:val="26"/>
              </w:rPr>
              <w:t>2</w:t>
            </w:r>
            <w:r>
              <w:rPr>
                <w:noProof/>
                <w:sz w:val="26"/>
                <w:szCs w:val="26"/>
              </w:rPr>
              <w:t>/202</w:t>
            </w:r>
            <w:r w:rsidR="00CE5374">
              <w:rPr>
                <w:noProof/>
                <w:sz w:val="26"/>
                <w:szCs w:val="26"/>
              </w:rPr>
              <w:t>5</w:t>
            </w:r>
            <w:r>
              <w:rPr>
                <w:noProof/>
                <w:sz w:val="26"/>
                <w:szCs w:val="26"/>
              </w:rPr>
              <w:t>/TTr-HĐQT</w:t>
            </w:r>
          </w:p>
        </w:tc>
        <w:tc>
          <w:tcPr>
            <w:tcW w:w="5839" w:type="dxa"/>
          </w:tcPr>
          <w:p w14:paraId="49915825" w14:textId="77777777" w:rsidR="00466C74" w:rsidRDefault="00466C74" w:rsidP="006A2795">
            <w:pPr>
              <w:tabs>
                <w:tab w:val="left" w:pos="4680"/>
              </w:tabs>
              <w:ind w:right="142"/>
              <w:jc w:val="center"/>
              <w:rPr>
                <w:b/>
                <w:noProof/>
                <w:sz w:val="26"/>
                <w:szCs w:val="26"/>
                <w:lang w:val="vi-VN"/>
              </w:rPr>
            </w:pPr>
            <w:r>
              <w:rPr>
                <w:b/>
                <w:noProof/>
                <w:sz w:val="26"/>
                <w:szCs w:val="26"/>
                <w:lang w:val="vi-VN"/>
              </w:rPr>
              <w:t>CỘNG HOÀ XÃ HỘI CHỦ NGHĨA VIỆT NAM</w:t>
            </w:r>
          </w:p>
          <w:p w14:paraId="67EF59D5" w14:textId="77777777" w:rsidR="00466C74" w:rsidRDefault="00466C74" w:rsidP="006A2795">
            <w:pPr>
              <w:tabs>
                <w:tab w:val="left" w:pos="4680"/>
              </w:tabs>
              <w:ind w:right="142"/>
              <w:jc w:val="center"/>
              <w:rPr>
                <w:b/>
                <w:noProof/>
                <w:sz w:val="28"/>
                <w:szCs w:val="28"/>
                <w:lang w:val="vi-VN"/>
              </w:rPr>
            </w:pPr>
            <w:r>
              <w:rPr>
                <w:noProof/>
              </w:rPr>
              <mc:AlternateContent>
                <mc:Choice Requires="wps">
                  <w:drawing>
                    <wp:anchor distT="0" distB="0" distL="114300" distR="114300" simplePos="0" relativeHeight="251659264" behindDoc="0" locked="0" layoutInCell="1" allowOverlap="1" wp14:anchorId="536602DC" wp14:editId="0B88865F">
                      <wp:simplePos x="0" y="0"/>
                      <wp:positionH relativeFrom="column">
                        <wp:posOffset>636270</wp:posOffset>
                      </wp:positionH>
                      <wp:positionV relativeFrom="paragraph">
                        <wp:posOffset>207010</wp:posOffset>
                      </wp:positionV>
                      <wp:extent cx="2209800" cy="0"/>
                      <wp:effectExtent l="7620" t="6985" r="11430" b="120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2FAA8C" id="Straight Arrow Connector 2" o:spid="_x0000_s1026" type="#_x0000_t32" style="position:absolute;margin-left:50.1pt;margin-top:16.3pt;width:1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DM6JAIAAEoEAAAOAAAAZHJzL2Uyb0RvYy54bWysVNuO2jAQfa/Uf7D8Drks3UJEWK0S6Mu2&#10;RWL7AcZ2iNXEY9mGgKr+e8fmIrZ9qarmwRlnPGfOzBxn/nTsO3KQ1inQJc3GKSVScxBK70r67XU1&#10;mlLiPNOCdaBlSU/S0afF+3fzwRQyhxY6IS1BEO2KwZS09d4USeJ4K3vmxmCkRmcDtmcet3aXCMsG&#10;RO+7JE/Tx2QAK4wFLp3Dr/XZSRcRv2kk91+bxklPupIiNx9XG9dtWJPFnBU7y0yr+IUG+wcWPVMa&#10;k96gauYZ2Vv1B1SvuAUHjR9z6BNoGsVlrAGrydLfqtm0zMhYCzbHmVub3P+D5V8Oa0uUKGlOiWY9&#10;jmjjLVO71pNna2EgFWiNbQRL8tCtwbgCgyq9tqFeftQb8wL8uyMaqpbpnYysX08GobIQkbwJCRtn&#10;MOd2+AwCz7C9h9i6Y2P7AIlNIcc4odNtQvLoCcePeZ7OpikOkl99CSuugcY6/0lCT4JRUnep41ZA&#10;FtOww4vzgRYrrgEhq4aV6rooh06ToaQP2ccPMcBBp0RwhmPO7rZVZ8mBBUHFJ9aInvtjFvZaRLBW&#10;MrG82J6p7mxj8k4HPCwM6Vyss2J+zNLZcrqcTkaT/HE5mqR1PXpeVZPR4wop1Q91VdXZz0AtmxSt&#10;EkLqwO6q3mzyd+q43KOz7m76vbUheYse+4Vkr+9IOk42DPMsiy2I09peJ46CjYcvlyvciPs92ve/&#10;gMUvAAAA//8DAFBLAwQUAAYACAAAACEAqjf7q9wAAAAJAQAADwAAAGRycy9kb3ducmV2LnhtbEyP&#10;wU7DMBBE70j8g7VI3KhDWqoqxKkoAqEe0/QD3HiJo8TrKHba0K9nEQc4zuzT7Ey+nV0vzjiG1pOC&#10;x0UCAqn2pqVGwbF6f9iACFGT0b0nVPCFAbbF7U2uM+MvVOL5EBvBIRQyrcDGOGRShtqi02HhByS+&#10;ffrR6chybKQZ9YXDXS/TJFlLp1viD1YP+Gqx7g6TU9Atr+W+s/u3a9hV8vhUlRN97JS6v5tfnkFE&#10;nOMfDD/1uToU3OnkJzJB9KyTJGVUwTJdg2Bgtdqwcfo1ZJHL/wuKbwAAAP//AwBQSwECLQAUAAYA&#10;CAAAACEAtoM4kv4AAADhAQAAEwAAAAAAAAAAAAAAAAAAAAAAW0NvbnRlbnRfVHlwZXNdLnhtbFBL&#10;AQItABQABgAIAAAAIQA4/SH/1gAAAJQBAAALAAAAAAAAAAAAAAAAAC8BAABfcmVscy8ucmVsc1BL&#10;AQItABQABgAIAAAAIQDn3DM6JAIAAEoEAAAOAAAAAAAAAAAAAAAAAC4CAABkcnMvZTJvRG9jLnht&#10;bFBLAQItABQABgAIAAAAIQCqN/ur3AAAAAkBAAAPAAAAAAAAAAAAAAAAAH4EAABkcnMvZG93bnJl&#10;di54bWxQSwUGAAAAAAQABADzAAAAhwUAAAAA&#10;" strokeweight=".25pt"/>
                  </w:pict>
                </mc:Fallback>
              </mc:AlternateContent>
            </w:r>
            <w:r>
              <w:rPr>
                <w:b/>
                <w:noProof/>
                <w:sz w:val="28"/>
                <w:szCs w:val="28"/>
                <w:lang w:val="vi-VN"/>
              </w:rPr>
              <w:t>Độc lập - Tự do - Hạnh phúc</w:t>
            </w:r>
          </w:p>
          <w:p w14:paraId="64562AC6" w14:textId="77777777" w:rsidR="00466C74" w:rsidRDefault="00466C74" w:rsidP="006A2795">
            <w:pPr>
              <w:ind w:right="139"/>
              <w:jc w:val="center"/>
              <w:rPr>
                <w:i/>
                <w:noProof/>
                <w:sz w:val="26"/>
                <w:szCs w:val="26"/>
                <w:lang w:val="vi-VN"/>
              </w:rPr>
            </w:pPr>
          </w:p>
          <w:p w14:paraId="58B3EB6F" w14:textId="72C97BA4" w:rsidR="00466C74" w:rsidRDefault="00466C74" w:rsidP="006A2795">
            <w:pPr>
              <w:ind w:right="139"/>
              <w:jc w:val="right"/>
              <w:rPr>
                <w:i/>
                <w:noProof/>
                <w:sz w:val="26"/>
                <w:szCs w:val="26"/>
              </w:rPr>
            </w:pPr>
            <w:r>
              <w:rPr>
                <w:i/>
                <w:noProof/>
                <w:sz w:val="26"/>
                <w:szCs w:val="26"/>
                <w:lang w:val="vi-VN"/>
              </w:rPr>
              <w:t xml:space="preserve">Hải Dương, ngày </w:t>
            </w:r>
            <w:r w:rsidR="006D3C6B">
              <w:rPr>
                <w:i/>
                <w:noProof/>
                <w:sz w:val="26"/>
                <w:szCs w:val="26"/>
              </w:rPr>
              <w:t>……</w:t>
            </w:r>
            <w:r>
              <w:rPr>
                <w:i/>
                <w:noProof/>
                <w:sz w:val="26"/>
                <w:szCs w:val="26"/>
                <w:lang w:val="vi-VN"/>
              </w:rPr>
              <w:t xml:space="preserve"> tháng</w:t>
            </w:r>
            <w:r w:rsidR="006D3C6B">
              <w:rPr>
                <w:i/>
                <w:noProof/>
                <w:sz w:val="26"/>
                <w:szCs w:val="26"/>
              </w:rPr>
              <w:t>……</w:t>
            </w:r>
            <w:r>
              <w:rPr>
                <w:i/>
                <w:noProof/>
                <w:sz w:val="26"/>
                <w:szCs w:val="26"/>
                <w:lang w:val="vi-VN"/>
              </w:rPr>
              <w:t xml:space="preserve"> </w:t>
            </w:r>
            <w:r>
              <w:rPr>
                <w:i/>
                <w:noProof/>
                <w:sz w:val="26"/>
                <w:szCs w:val="26"/>
              </w:rPr>
              <w:t xml:space="preserve"> </w:t>
            </w:r>
            <w:r>
              <w:rPr>
                <w:i/>
                <w:noProof/>
                <w:sz w:val="26"/>
                <w:szCs w:val="26"/>
                <w:lang w:val="vi-VN"/>
              </w:rPr>
              <w:t>năm 202</w:t>
            </w:r>
            <w:r w:rsidR="00CE5374">
              <w:rPr>
                <w:i/>
                <w:noProof/>
                <w:sz w:val="26"/>
                <w:szCs w:val="26"/>
              </w:rPr>
              <w:t>5</w:t>
            </w:r>
          </w:p>
        </w:tc>
      </w:tr>
    </w:tbl>
    <w:p w14:paraId="2560BB82" w14:textId="77777777" w:rsidR="00466C74" w:rsidRPr="002831EF" w:rsidRDefault="00466C74" w:rsidP="00466C74">
      <w:pPr>
        <w:spacing w:line="276" w:lineRule="auto"/>
        <w:jc w:val="center"/>
        <w:rPr>
          <w:sz w:val="26"/>
          <w:szCs w:val="26"/>
          <w:lang w:val="pt-BR"/>
        </w:rPr>
      </w:pPr>
    </w:p>
    <w:p w14:paraId="0B062AF8" w14:textId="77777777" w:rsidR="00466C74" w:rsidRPr="002831EF" w:rsidRDefault="00466C74" w:rsidP="00466C74">
      <w:pPr>
        <w:jc w:val="center"/>
        <w:rPr>
          <w:b/>
          <w:sz w:val="28"/>
          <w:szCs w:val="28"/>
          <w:lang w:val="vi-VN"/>
        </w:rPr>
      </w:pPr>
      <w:r w:rsidRPr="002831EF">
        <w:rPr>
          <w:b/>
          <w:sz w:val="28"/>
          <w:szCs w:val="28"/>
          <w:lang w:val="vi-VN"/>
        </w:rPr>
        <w:t>TỜ TRÌNH</w:t>
      </w:r>
    </w:p>
    <w:p w14:paraId="06AB1D2D" w14:textId="77777777" w:rsidR="00466C74" w:rsidRPr="002831EF" w:rsidRDefault="00466C74" w:rsidP="00466C74">
      <w:pPr>
        <w:jc w:val="center"/>
        <w:rPr>
          <w:b/>
          <w:sz w:val="28"/>
          <w:szCs w:val="28"/>
          <w:lang w:val="vi-VN"/>
        </w:rPr>
      </w:pPr>
      <w:r w:rsidRPr="002831EF">
        <w:rPr>
          <w:b/>
          <w:sz w:val="28"/>
          <w:szCs w:val="28"/>
          <w:lang w:val="vi-VN"/>
        </w:rPr>
        <w:t xml:space="preserve">V/v: </w:t>
      </w:r>
      <w:r>
        <w:rPr>
          <w:b/>
          <w:sz w:val="28"/>
          <w:szCs w:val="28"/>
        </w:rPr>
        <w:t>L</w:t>
      </w:r>
      <w:r w:rsidRPr="002831EF">
        <w:rPr>
          <w:b/>
          <w:sz w:val="28"/>
          <w:szCs w:val="28"/>
          <w:lang w:val="vi-VN"/>
        </w:rPr>
        <w:t xml:space="preserve">ựa chọn đơn vị kiểm toán </w:t>
      </w:r>
    </w:p>
    <w:p w14:paraId="6D8AF9D9" w14:textId="16206D42" w:rsidR="00466C74" w:rsidRPr="00CE5374" w:rsidRDefault="00466C74" w:rsidP="00466C74">
      <w:pPr>
        <w:jc w:val="center"/>
        <w:rPr>
          <w:b/>
          <w:sz w:val="28"/>
          <w:szCs w:val="28"/>
        </w:rPr>
      </w:pPr>
      <w:r w:rsidRPr="002831EF">
        <w:rPr>
          <w:b/>
          <w:sz w:val="28"/>
          <w:szCs w:val="28"/>
          <w:lang w:val="vi-VN"/>
        </w:rPr>
        <w:t xml:space="preserve">thực hiện kiểm toán Báo cáo tài chính trong </w:t>
      </w:r>
      <w:r>
        <w:rPr>
          <w:b/>
          <w:sz w:val="28"/>
          <w:szCs w:val="28"/>
          <w:lang w:val="vi-VN"/>
        </w:rPr>
        <w:t>năm 202</w:t>
      </w:r>
      <w:r w:rsidR="00CE5374">
        <w:rPr>
          <w:b/>
          <w:sz w:val="28"/>
          <w:szCs w:val="28"/>
        </w:rPr>
        <w:t>5</w:t>
      </w:r>
    </w:p>
    <w:p w14:paraId="079FE402" w14:textId="77777777" w:rsidR="00466C74" w:rsidRPr="002831EF" w:rsidRDefault="00466C74" w:rsidP="00466C74">
      <w:pPr>
        <w:spacing w:line="276" w:lineRule="auto"/>
        <w:jc w:val="center"/>
        <w:rPr>
          <w:b/>
          <w:sz w:val="28"/>
          <w:szCs w:val="28"/>
          <w:lang w:val="vi-VN"/>
        </w:rPr>
      </w:pPr>
      <w:r>
        <w:rPr>
          <w:b/>
          <w:noProof/>
          <w:sz w:val="28"/>
          <w:szCs w:val="28"/>
        </w:rPr>
        <mc:AlternateContent>
          <mc:Choice Requires="wps">
            <w:drawing>
              <wp:anchor distT="0" distB="0" distL="114300" distR="114300" simplePos="0" relativeHeight="251661312" behindDoc="0" locked="0" layoutInCell="1" allowOverlap="1" wp14:anchorId="0F9792D4" wp14:editId="44E877DA">
                <wp:simplePos x="0" y="0"/>
                <wp:positionH relativeFrom="column">
                  <wp:posOffset>2015490</wp:posOffset>
                </wp:positionH>
                <wp:positionV relativeFrom="paragraph">
                  <wp:posOffset>7619</wp:posOffset>
                </wp:positionV>
                <wp:extent cx="1704975" cy="0"/>
                <wp:effectExtent l="0" t="0" r="28575" b="19050"/>
                <wp:wrapNone/>
                <wp:docPr id="4" name="Straight Connector 4"/>
                <wp:cNvGraphicFramePr/>
                <a:graphic xmlns:a="http://schemas.openxmlformats.org/drawingml/2006/main">
                  <a:graphicData uri="http://schemas.microsoft.com/office/word/2010/wordprocessingShape">
                    <wps:wsp>
                      <wps:cNvCnPr/>
                      <wps:spPr>
                        <a:xfrm flipV="1">
                          <a:off x="0" y="0"/>
                          <a:ext cx="1704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221128"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7pt,.6pt" to="292.9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PyxvQEAAMEDAAAOAAAAZHJzL2Uyb0RvYy54bWysU02P0zAQvSPxHyzfadJVYSFquoeu4IKg&#10;YoG71xk3FrbHGpum/feM3TYgQAghLpY/3nsz72Wyvjt6Jw5AyWLo5XLRSgFB42DDvpefPr5+9lKK&#10;lFUYlMMAvTxBknebp0/WU+zgBkd0A5BgkZC6KfZyzDl2TZP0CF6lBUYI/GiQvMp8pH0zkJpY3bvm&#10;pm1fNBPSEAk1pMS39+dHuan6xoDO741JkIXrJfeW60p1fSxrs1mrbk8qjlZf2lD/0IVXNnDRWepe&#10;ZSW+kv1FyltNmNDkhUbfoDFWQ/XAbpbtT24eRhWheuFwUpxjSv9PVr877EjYoZcrKYLy/IkeMim7&#10;H7PYYggcIJJYlZymmDqGb8OOLqcUd1RMHw15YZyNn3kEagxsTBxryqc5ZThmoflyeduuXt0+l0Jf&#10;35qzRJGKlPIbQC/KppfOhhKA6tThbcpclqFXCB9KS+cm6i6fHBSwCx/AsKlSrLLrOMHWkTgoHoTh&#10;y7IYYq2KLBRjnZtJ7Z9JF2yhQR2xvyXO6FoRQ56J3gak31XNx2ur5oy/uj57LbYfcTjVT1Lj4Dmp&#10;zi4zXQbxx3Olf//zNt8AAAD//wMAUEsDBBQABgAIAAAAIQD2covl2QAAAAcBAAAPAAAAZHJzL2Rv&#10;d25yZXYueG1sTI7BbsIwEETvlfoP1lbqrdjQBmiIgwCp6rnAhZsTb5OIeB1iA+nfd9sLHEdvNPOy&#10;5eBaccE+NJ40jEcKBFLpbUOVhv3u42UOIkRD1rSeUMMPBljmjw+ZSa2/0hdetrESPEIhNRrqGLtU&#10;ylDW6EwY+Q6J2bfvnYkc+0ra3lx53LVyotRUOtMQP9Smw02N5XF7dhp2n04NRWw2SKeZWh3WyZQO&#10;idbPT8NqASLiEG9l+NNndcjZqfBnskG0Gl7HszeuMpiAYJ7Mk3cQxX+WeSbv/fNfAAAA//8DAFBL&#10;AQItABQABgAIAAAAIQC2gziS/gAAAOEBAAATAAAAAAAAAAAAAAAAAAAAAABbQ29udGVudF9UeXBl&#10;c10ueG1sUEsBAi0AFAAGAAgAAAAhADj9If/WAAAAlAEAAAsAAAAAAAAAAAAAAAAALwEAAF9yZWxz&#10;Ly5yZWxzUEsBAi0AFAAGAAgAAAAhAEzo/LG9AQAAwQMAAA4AAAAAAAAAAAAAAAAALgIAAGRycy9l&#10;Mm9Eb2MueG1sUEsBAi0AFAAGAAgAAAAhAPZyi+XZAAAABwEAAA8AAAAAAAAAAAAAAAAAFwQAAGRy&#10;cy9kb3ducmV2LnhtbFBLBQYAAAAABAAEAPMAAAAdBQAAAAA=&#10;" strokecolor="black [3200]" strokeweight=".5pt">
                <v:stroke joinstyle="miter"/>
              </v:line>
            </w:pict>
          </mc:Fallback>
        </mc:AlternateContent>
      </w:r>
    </w:p>
    <w:p w14:paraId="1BFAE30A" w14:textId="6F9784B7" w:rsidR="00466C74" w:rsidRPr="001D75FF" w:rsidRDefault="00466C74" w:rsidP="00466C74">
      <w:pPr>
        <w:spacing w:line="276" w:lineRule="auto"/>
        <w:rPr>
          <w:sz w:val="28"/>
          <w:szCs w:val="28"/>
          <w:lang w:val="pt-BR"/>
        </w:rPr>
      </w:pPr>
      <w:r w:rsidRPr="001D75FF">
        <w:rPr>
          <w:sz w:val="28"/>
          <w:szCs w:val="28"/>
          <w:lang w:val="pt-BR"/>
        </w:rPr>
        <w:tab/>
      </w:r>
      <w:r>
        <w:rPr>
          <w:sz w:val="28"/>
          <w:szCs w:val="28"/>
          <w:lang w:val="pt-BR"/>
        </w:rPr>
        <w:tab/>
      </w:r>
      <w:r w:rsidRPr="001D75FF">
        <w:rPr>
          <w:sz w:val="28"/>
          <w:szCs w:val="28"/>
          <w:lang w:val="pt-BR"/>
        </w:rPr>
        <w:t xml:space="preserve">  Kính trình:   </w:t>
      </w:r>
      <w:r w:rsidRPr="001D75FF">
        <w:rPr>
          <w:sz w:val="28"/>
          <w:szCs w:val="28"/>
          <w:lang w:val="pt-BR"/>
        </w:rPr>
        <w:tab/>
        <w:t>Đại hội đ</w:t>
      </w:r>
      <w:r>
        <w:rPr>
          <w:sz w:val="28"/>
          <w:szCs w:val="28"/>
          <w:lang w:val="pt-BR"/>
        </w:rPr>
        <w:t>ồng cổ đông thường niên năm 202</w:t>
      </w:r>
      <w:r w:rsidR="00CE5374">
        <w:rPr>
          <w:sz w:val="28"/>
          <w:szCs w:val="28"/>
          <w:lang w:val="pt-BR"/>
        </w:rPr>
        <w:t>5</w:t>
      </w:r>
    </w:p>
    <w:p w14:paraId="02E4C6F6" w14:textId="77777777" w:rsidR="00466C74" w:rsidRPr="001D75FF" w:rsidRDefault="00466C74" w:rsidP="00466C74">
      <w:pPr>
        <w:spacing w:line="276" w:lineRule="auto"/>
        <w:ind w:left="2880" w:firstLine="720"/>
        <w:rPr>
          <w:color w:val="000000"/>
          <w:sz w:val="28"/>
          <w:szCs w:val="28"/>
          <w:lang w:val="pt-BR"/>
        </w:rPr>
      </w:pPr>
      <w:r w:rsidRPr="001D75FF">
        <w:rPr>
          <w:sz w:val="28"/>
          <w:szCs w:val="28"/>
          <w:lang w:val="pt-BR"/>
        </w:rPr>
        <w:t xml:space="preserve">Công ty </w:t>
      </w:r>
      <w:r w:rsidRPr="001D75FF">
        <w:rPr>
          <w:color w:val="000000"/>
          <w:sz w:val="28"/>
          <w:szCs w:val="28"/>
          <w:lang w:val="pt-BR"/>
        </w:rPr>
        <w:t>cổ phần B.C.H</w:t>
      </w:r>
    </w:p>
    <w:p w14:paraId="1DB1740E" w14:textId="77777777" w:rsidR="00466C74" w:rsidRPr="002831EF" w:rsidRDefault="00466C74" w:rsidP="00466C74">
      <w:pPr>
        <w:spacing w:line="276" w:lineRule="auto"/>
        <w:jc w:val="center"/>
        <w:rPr>
          <w:sz w:val="26"/>
          <w:szCs w:val="26"/>
          <w:lang w:val="vi-VN"/>
        </w:rPr>
      </w:pPr>
    </w:p>
    <w:p w14:paraId="3BBE08C4" w14:textId="77777777" w:rsidR="00466C74" w:rsidRPr="002831EF" w:rsidRDefault="00466C74" w:rsidP="00466C74">
      <w:pPr>
        <w:tabs>
          <w:tab w:val="left" w:pos="567"/>
        </w:tabs>
        <w:spacing w:before="60" w:after="60"/>
        <w:ind w:firstLine="567"/>
        <w:jc w:val="both"/>
        <w:rPr>
          <w:b/>
          <w:i/>
          <w:sz w:val="26"/>
          <w:szCs w:val="26"/>
          <w:lang w:val="vi-VN"/>
        </w:rPr>
      </w:pPr>
      <w:r>
        <w:rPr>
          <w:i/>
          <w:sz w:val="26"/>
          <w:szCs w:val="26"/>
          <w:lang w:val="en-GB"/>
        </w:rPr>
        <w:t xml:space="preserve">- </w:t>
      </w:r>
      <w:r w:rsidRPr="002831EF">
        <w:rPr>
          <w:i/>
          <w:sz w:val="26"/>
          <w:szCs w:val="26"/>
          <w:lang w:val="vi-VN"/>
        </w:rPr>
        <w:t>Căn cứ Luật doanh nghiệp số 59/2020/QH14 được Quốc hội nước Cộng hoà xã hội chủ nghĩa Việt Nam thông qua ngày 17/06/2020;</w:t>
      </w:r>
      <w:r w:rsidRPr="002831EF">
        <w:rPr>
          <w:b/>
          <w:i/>
          <w:sz w:val="26"/>
          <w:szCs w:val="26"/>
          <w:lang w:val="vi-VN"/>
        </w:rPr>
        <w:t xml:space="preserve"> </w:t>
      </w:r>
    </w:p>
    <w:p w14:paraId="04632338" w14:textId="77777777" w:rsidR="00466C74" w:rsidRPr="002831EF" w:rsidRDefault="00466C74" w:rsidP="00466C74">
      <w:pPr>
        <w:tabs>
          <w:tab w:val="left" w:pos="567"/>
        </w:tabs>
        <w:spacing w:before="60" w:after="60"/>
        <w:ind w:firstLine="567"/>
        <w:jc w:val="both"/>
        <w:rPr>
          <w:b/>
          <w:i/>
          <w:sz w:val="26"/>
          <w:szCs w:val="26"/>
          <w:lang w:val="vi-VN"/>
        </w:rPr>
      </w:pPr>
      <w:r>
        <w:rPr>
          <w:i/>
          <w:sz w:val="26"/>
          <w:szCs w:val="26"/>
          <w:lang w:val="en-GB"/>
        </w:rPr>
        <w:t xml:space="preserve">- </w:t>
      </w:r>
      <w:r w:rsidRPr="002831EF">
        <w:rPr>
          <w:i/>
          <w:sz w:val="26"/>
          <w:szCs w:val="26"/>
          <w:lang w:val="vi-VN"/>
        </w:rPr>
        <w:t>Căn cứ Luật Chứng khoán số 54/2019/QH14 được Quốc hội nước Cộng hoà xã hội chủ nghĩa Việt Nam thông qua ngày 26/11/2019;</w:t>
      </w:r>
      <w:r w:rsidRPr="002831EF">
        <w:rPr>
          <w:b/>
          <w:i/>
          <w:sz w:val="26"/>
          <w:szCs w:val="26"/>
          <w:lang w:val="vi-VN"/>
        </w:rPr>
        <w:t xml:space="preserve"> </w:t>
      </w:r>
    </w:p>
    <w:p w14:paraId="6A4AD0EA" w14:textId="77777777" w:rsidR="00466C74" w:rsidRDefault="00466C74" w:rsidP="00466C74">
      <w:pPr>
        <w:tabs>
          <w:tab w:val="left" w:pos="567"/>
        </w:tabs>
        <w:spacing w:before="60" w:after="60"/>
        <w:ind w:firstLine="567"/>
        <w:jc w:val="both"/>
        <w:rPr>
          <w:i/>
          <w:sz w:val="26"/>
          <w:szCs w:val="26"/>
          <w:lang w:val="en-GB"/>
        </w:rPr>
      </w:pPr>
      <w:r>
        <w:rPr>
          <w:i/>
          <w:sz w:val="26"/>
          <w:szCs w:val="26"/>
          <w:lang w:val="en-GB"/>
        </w:rPr>
        <w:t xml:space="preserve">- </w:t>
      </w:r>
      <w:r>
        <w:rPr>
          <w:i/>
          <w:sz w:val="26"/>
          <w:szCs w:val="26"/>
          <w:lang w:val="vi-VN"/>
        </w:rPr>
        <w:t>Căn cứ Điều lệ</w:t>
      </w:r>
      <w:r w:rsidRPr="002831EF">
        <w:rPr>
          <w:i/>
          <w:sz w:val="26"/>
          <w:szCs w:val="26"/>
          <w:lang w:val="vi-VN"/>
        </w:rPr>
        <w:t xml:space="preserve"> Công ty cổ phần B</w:t>
      </w:r>
      <w:r>
        <w:rPr>
          <w:i/>
          <w:sz w:val="26"/>
          <w:szCs w:val="26"/>
          <w:lang w:val="en-GB"/>
        </w:rPr>
        <w:t>.</w:t>
      </w:r>
      <w:r w:rsidRPr="002831EF">
        <w:rPr>
          <w:i/>
          <w:sz w:val="26"/>
          <w:szCs w:val="26"/>
          <w:lang w:val="vi-VN"/>
        </w:rPr>
        <w:t>C</w:t>
      </w:r>
      <w:r>
        <w:rPr>
          <w:i/>
          <w:sz w:val="26"/>
          <w:szCs w:val="26"/>
          <w:lang w:val="en-GB"/>
        </w:rPr>
        <w:t>.</w:t>
      </w:r>
      <w:r>
        <w:rPr>
          <w:i/>
          <w:sz w:val="26"/>
          <w:szCs w:val="26"/>
          <w:lang w:val="vi-VN"/>
        </w:rPr>
        <w:t>H</w:t>
      </w:r>
      <w:r>
        <w:rPr>
          <w:i/>
          <w:sz w:val="26"/>
          <w:szCs w:val="26"/>
          <w:lang w:val="en-GB"/>
        </w:rPr>
        <w:t>;</w:t>
      </w:r>
    </w:p>
    <w:p w14:paraId="533D9C57" w14:textId="6DCD7C64" w:rsidR="00466C74" w:rsidRPr="002831EF" w:rsidRDefault="00466C74" w:rsidP="00466C74">
      <w:pPr>
        <w:tabs>
          <w:tab w:val="left" w:pos="567"/>
        </w:tabs>
        <w:spacing w:before="60" w:after="60"/>
        <w:ind w:firstLine="567"/>
        <w:jc w:val="both"/>
        <w:rPr>
          <w:i/>
          <w:sz w:val="26"/>
          <w:szCs w:val="26"/>
          <w:lang w:val="vi-VN"/>
        </w:rPr>
      </w:pPr>
      <w:r>
        <w:rPr>
          <w:i/>
          <w:sz w:val="26"/>
          <w:szCs w:val="26"/>
          <w:lang w:val="en-GB"/>
        </w:rPr>
        <w:t>- Căn cứ Kế hoạch kiểm toán Báo cáo tài chính năm 202</w:t>
      </w:r>
      <w:r w:rsidR="00CE5374">
        <w:rPr>
          <w:i/>
          <w:sz w:val="26"/>
          <w:szCs w:val="26"/>
          <w:lang w:val="en-GB"/>
        </w:rPr>
        <w:t>5</w:t>
      </w:r>
      <w:r>
        <w:rPr>
          <w:i/>
          <w:sz w:val="26"/>
          <w:szCs w:val="26"/>
          <w:lang w:val="en-GB"/>
        </w:rPr>
        <w:t xml:space="preserve"> của Công ty cổ phần B.C.H</w:t>
      </w:r>
      <w:r>
        <w:rPr>
          <w:i/>
          <w:sz w:val="26"/>
          <w:szCs w:val="26"/>
          <w:lang w:val="vi-VN"/>
        </w:rPr>
        <w:t>.</w:t>
      </w:r>
    </w:p>
    <w:p w14:paraId="7DA38EB1" w14:textId="230D0664" w:rsidR="00466C74" w:rsidRDefault="00466C74" w:rsidP="006D3C6B">
      <w:pPr>
        <w:tabs>
          <w:tab w:val="left" w:pos="567"/>
        </w:tabs>
        <w:spacing w:before="60" w:after="60" w:line="320" w:lineRule="exact"/>
        <w:ind w:firstLine="567"/>
        <w:jc w:val="both"/>
        <w:rPr>
          <w:sz w:val="26"/>
          <w:szCs w:val="26"/>
        </w:rPr>
      </w:pPr>
      <w:r>
        <w:rPr>
          <w:sz w:val="26"/>
          <w:szCs w:val="26"/>
        </w:rPr>
        <w:t>Để thực hiện kiểm toán Báo cáo tài chính năm 202</w:t>
      </w:r>
      <w:r w:rsidR="00CE5374">
        <w:rPr>
          <w:sz w:val="26"/>
          <w:szCs w:val="26"/>
        </w:rPr>
        <w:t>5</w:t>
      </w:r>
      <w:r>
        <w:rPr>
          <w:sz w:val="26"/>
          <w:szCs w:val="26"/>
        </w:rPr>
        <w:t xml:space="preserve"> của Công ty cổ phần B.C.H, </w:t>
      </w:r>
      <w:r w:rsidRPr="002831EF">
        <w:rPr>
          <w:sz w:val="26"/>
          <w:szCs w:val="26"/>
        </w:rPr>
        <w:t xml:space="preserve">Hội đồng quản trị </w:t>
      </w:r>
      <w:r>
        <w:rPr>
          <w:sz w:val="26"/>
          <w:szCs w:val="26"/>
        </w:rPr>
        <w:t>Công ty kính trình Đại hội đồng cổ đông thường niên năm 202</w:t>
      </w:r>
      <w:r w:rsidR="00CE5374">
        <w:rPr>
          <w:sz w:val="26"/>
          <w:szCs w:val="26"/>
        </w:rPr>
        <w:t>5</w:t>
      </w:r>
      <w:r>
        <w:rPr>
          <w:sz w:val="26"/>
          <w:szCs w:val="26"/>
        </w:rPr>
        <w:t xml:space="preserve"> việc lựa chọn đơn vị kiểm toán và soát xét Báo cáo tài chính của Công ty như sau:</w:t>
      </w:r>
    </w:p>
    <w:p w14:paraId="06A61B62" w14:textId="77777777" w:rsidR="00466C74" w:rsidRDefault="00466C74" w:rsidP="006D3C6B">
      <w:pPr>
        <w:tabs>
          <w:tab w:val="left" w:pos="567"/>
        </w:tabs>
        <w:spacing w:before="60" w:after="60" w:line="320" w:lineRule="exact"/>
        <w:ind w:firstLine="567"/>
        <w:jc w:val="both"/>
        <w:rPr>
          <w:b/>
          <w:sz w:val="26"/>
          <w:szCs w:val="26"/>
        </w:rPr>
      </w:pPr>
      <w:r>
        <w:rPr>
          <w:b/>
          <w:sz w:val="26"/>
          <w:szCs w:val="26"/>
        </w:rPr>
        <w:t>1. Các tiêu thức lựa chọn Công ty kiểm toán độc lập:</w:t>
      </w:r>
    </w:p>
    <w:p w14:paraId="2D75347A" w14:textId="77777777" w:rsidR="00466C74" w:rsidRPr="002831EF" w:rsidRDefault="00466C74" w:rsidP="006D3C6B">
      <w:pPr>
        <w:pStyle w:val="ListParagraph"/>
        <w:numPr>
          <w:ilvl w:val="0"/>
          <w:numId w:val="1"/>
        </w:numPr>
        <w:tabs>
          <w:tab w:val="left" w:pos="567"/>
        </w:tabs>
        <w:spacing w:before="60" w:after="60" w:line="320" w:lineRule="exact"/>
        <w:ind w:left="0" w:firstLine="567"/>
        <w:contextualSpacing/>
        <w:jc w:val="both"/>
        <w:rPr>
          <w:sz w:val="26"/>
          <w:szCs w:val="26"/>
        </w:rPr>
      </w:pPr>
      <w:r>
        <w:rPr>
          <w:sz w:val="26"/>
          <w:szCs w:val="26"/>
        </w:rPr>
        <w:t xml:space="preserve">Là </w:t>
      </w:r>
      <w:r w:rsidRPr="002831EF">
        <w:rPr>
          <w:sz w:val="26"/>
          <w:szCs w:val="26"/>
        </w:rPr>
        <w:t>một đơn vị kiể</w:t>
      </w:r>
      <w:r>
        <w:rPr>
          <w:sz w:val="26"/>
          <w:szCs w:val="26"/>
        </w:rPr>
        <w:t xml:space="preserve">m toán độc lập có uy tín, </w:t>
      </w:r>
      <w:r w:rsidRPr="002831EF">
        <w:rPr>
          <w:sz w:val="26"/>
          <w:szCs w:val="26"/>
        </w:rPr>
        <w:t>được Uỷ ban Chứ</w:t>
      </w:r>
      <w:r>
        <w:rPr>
          <w:sz w:val="26"/>
          <w:szCs w:val="26"/>
        </w:rPr>
        <w:t>ng khoán N</w:t>
      </w:r>
      <w:r w:rsidRPr="002831EF">
        <w:rPr>
          <w:sz w:val="26"/>
          <w:szCs w:val="26"/>
        </w:rPr>
        <w:t>hà nước</w:t>
      </w:r>
      <w:r>
        <w:rPr>
          <w:sz w:val="26"/>
          <w:szCs w:val="26"/>
        </w:rPr>
        <w:t xml:space="preserve"> và Bộ Tài chính</w:t>
      </w:r>
      <w:r w:rsidRPr="002831EF">
        <w:rPr>
          <w:sz w:val="26"/>
          <w:szCs w:val="26"/>
        </w:rPr>
        <w:t xml:space="preserve"> chấp thuận kiểm toán cho các tổ chức phát hành</w:t>
      </w:r>
      <w:r>
        <w:rPr>
          <w:sz w:val="26"/>
          <w:szCs w:val="26"/>
        </w:rPr>
        <w:t>, công ty đại chúng</w:t>
      </w:r>
      <w:r w:rsidRPr="002831EF">
        <w:rPr>
          <w:sz w:val="26"/>
          <w:szCs w:val="26"/>
        </w:rPr>
        <w:t>, tổ chức niêm yết.</w:t>
      </w:r>
    </w:p>
    <w:p w14:paraId="046AF6CE" w14:textId="77777777" w:rsidR="00466C74" w:rsidRPr="002831EF" w:rsidRDefault="00466C74" w:rsidP="006D3C6B">
      <w:pPr>
        <w:pStyle w:val="ListParagraph"/>
        <w:numPr>
          <w:ilvl w:val="0"/>
          <w:numId w:val="1"/>
        </w:numPr>
        <w:tabs>
          <w:tab w:val="left" w:pos="567"/>
        </w:tabs>
        <w:spacing w:before="60" w:after="60" w:line="320" w:lineRule="exact"/>
        <w:ind w:left="0" w:firstLine="567"/>
        <w:contextualSpacing/>
        <w:jc w:val="both"/>
        <w:rPr>
          <w:sz w:val="26"/>
          <w:szCs w:val="26"/>
        </w:rPr>
      </w:pPr>
      <w:r w:rsidRPr="002831EF">
        <w:rPr>
          <w:sz w:val="26"/>
          <w:szCs w:val="26"/>
        </w:rPr>
        <w:t>Là một công ty kiểm toán quốc tế hoặc trong nước, có uy tín về chất lượng kiểm toán.</w:t>
      </w:r>
    </w:p>
    <w:p w14:paraId="168ADF15" w14:textId="77777777" w:rsidR="00466C74" w:rsidRDefault="00466C74" w:rsidP="006D3C6B">
      <w:pPr>
        <w:pStyle w:val="ListParagraph"/>
        <w:numPr>
          <w:ilvl w:val="0"/>
          <w:numId w:val="1"/>
        </w:numPr>
        <w:tabs>
          <w:tab w:val="left" w:pos="567"/>
        </w:tabs>
        <w:spacing w:before="60" w:after="60" w:line="320" w:lineRule="exact"/>
        <w:ind w:left="0" w:firstLine="567"/>
        <w:contextualSpacing/>
        <w:jc w:val="both"/>
        <w:rPr>
          <w:sz w:val="26"/>
          <w:szCs w:val="26"/>
        </w:rPr>
      </w:pPr>
      <w:r w:rsidRPr="002831EF">
        <w:rPr>
          <w:sz w:val="26"/>
          <w:szCs w:val="26"/>
        </w:rPr>
        <w:t xml:space="preserve">Đội ngũ kiểm toán viên có trình độ cao và nhiều kinh nghiệm, đáp ứng được yêu cầu về phạm vi và tiến độ kiểm toán với mức phí kiểm toán hợp lý phù hợp với chất lượng kiểm toán trên cơ sở xem xét các văn bản chào phí kiểm toán và phạm vi kiểm toán. </w:t>
      </w:r>
    </w:p>
    <w:p w14:paraId="689CDC7A" w14:textId="72387180" w:rsidR="00466C74" w:rsidRPr="007D352B" w:rsidRDefault="00466C74" w:rsidP="006D3C6B">
      <w:pPr>
        <w:pStyle w:val="ListParagraph"/>
        <w:tabs>
          <w:tab w:val="left" w:pos="567"/>
        </w:tabs>
        <w:spacing w:before="60" w:after="60" w:line="320" w:lineRule="exact"/>
        <w:ind w:left="0" w:firstLine="567"/>
        <w:contextualSpacing/>
        <w:jc w:val="both"/>
        <w:rPr>
          <w:b/>
          <w:sz w:val="26"/>
          <w:szCs w:val="26"/>
        </w:rPr>
      </w:pPr>
      <w:r>
        <w:rPr>
          <w:b/>
          <w:sz w:val="26"/>
          <w:szCs w:val="26"/>
        </w:rPr>
        <w:t>2. Đề xuất đơn vị ki</w:t>
      </w:r>
      <w:r w:rsidR="00212F9B">
        <w:rPr>
          <w:b/>
          <w:sz w:val="26"/>
          <w:szCs w:val="26"/>
        </w:rPr>
        <w:t>ể</w:t>
      </w:r>
      <w:r>
        <w:rPr>
          <w:b/>
          <w:sz w:val="26"/>
          <w:szCs w:val="26"/>
        </w:rPr>
        <w:t>m toán:</w:t>
      </w:r>
    </w:p>
    <w:p w14:paraId="64C328D5" w14:textId="77777777" w:rsidR="00466C74" w:rsidRPr="002831EF" w:rsidRDefault="00466C74" w:rsidP="006D3C6B">
      <w:pPr>
        <w:tabs>
          <w:tab w:val="left" w:pos="567"/>
        </w:tabs>
        <w:spacing w:before="60" w:after="60" w:line="320" w:lineRule="exact"/>
        <w:ind w:firstLine="567"/>
        <w:jc w:val="both"/>
        <w:rPr>
          <w:sz w:val="26"/>
          <w:szCs w:val="26"/>
        </w:rPr>
      </w:pPr>
      <w:r w:rsidRPr="002831EF">
        <w:rPr>
          <w:sz w:val="26"/>
          <w:szCs w:val="26"/>
        </w:rPr>
        <w:t xml:space="preserve">Căn cứ các tiêu chí lựa chọn như trên, Hội đồng quản trị xem xét và nhận thấy: </w:t>
      </w:r>
    </w:p>
    <w:p w14:paraId="2E025E87" w14:textId="2D82B202" w:rsidR="00466C74" w:rsidRDefault="00466C74" w:rsidP="006D3C6B">
      <w:pPr>
        <w:tabs>
          <w:tab w:val="left" w:pos="567"/>
        </w:tabs>
        <w:spacing w:before="60" w:after="60" w:line="320" w:lineRule="exact"/>
        <w:ind w:firstLine="567"/>
        <w:jc w:val="both"/>
        <w:rPr>
          <w:sz w:val="26"/>
          <w:szCs w:val="26"/>
        </w:rPr>
      </w:pPr>
      <w:r w:rsidRPr="002831EF">
        <w:rPr>
          <w:sz w:val="26"/>
          <w:szCs w:val="26"/>
        </w:rPr>
        <w:t xml:space="preserve">Công ty TNHH Kiểm toán Nhân Tâm Việt là một trong những Công ty Kiểm toán có uy tín và chất lượng, được Uỷ ban Chứng khoán </w:t>
      </w:r>
      <w:r>
        <w:rPr>
          <w:sz w:val="26"/>
          <w:szCs w:val="26"/>
        </w:rPr>
        <w:t>N</w:t>
      </w:r>
      <w:r w:rsidRPr="002831EF">
        <w:rPr>
          <w:sz w:val="26"/>
          <w:szCs w:val="26"/>
        </w:rPr>
        <w:t>hà nước chấp thuận kiểm toán cho các tổ chức phát hành, tổ chức niêm yết. Trong nhiều năm qua, Công ty cổ phần B</w:t>
      </w:r>
      <w:r>
        <w:rPr>
          <w:sz w:val="26"/>
          <w:szCs w:val="26"/>
        </w:rPr>
        <w:t>.</w:t>
      </w:r>
      <w:r w:rsidRPr="002831EF">
        <w:rPr>
          <w:sz w:val="26"/>
          <w:szCs w:val="26"/>
        </w:rPr>
        <w:t>C</w:t>
      </w:r>
      <w:r>
        <w:rPr>
          <w:sz w:val="26"/>
          <w:szCs w:val="26"/>
        </w:rPr>
        <w:t>.</w:t>
      </w:r>
      <w:r w:rsidRPr="002831EF">
        <w:rPr>
          <w:sz w:val="26"/>
          <w:szCs w:val="26"/>
        </w:rPr>
        <w:t xml:space="preserve">H đã ký hợp đồng kiểm toán báo cáo tài chính hàng năm với Công ty TNHH Kiểm toán Nhân Tâm Việt. Công ty này đã thực hiện tốt công việc của mình và đã được Hội đồng quản trị, Ban Tổng Giám đốc đánh giá cao, tạo được sự tin tưởng của các nhà đầu tư và nâng cao thương hiệu của Công ty trên thị trường. </w:t>
      </w:r>
      <w:r>
        <w:rPr>
          <w:sz w:val="26"/>
          <w:szCs w:val="26"/>
        </w:rPr>
        <w:t>Hội đồng quản trị Công ty đề xuất lựa chọn Công ty TNHH Kiểm toán Nhân Tâm Việt làm đơn vị kiểm toán các báo cáo tài chính trong năm 202</w:t>
      </w:r>
      <w:r w:rsidR="00CE5374">
        <w:rPr>
          <w:sz w:val="26"/>
          <w:szCs w:val="26"/>
        </w:rPr>
        <w:t>5</w:t>
      </w:r>
      <w:r>
        <w:rPr>
          <w:sz w:val="26"/>
          <w:szCs w:val="26"/>
        </w:rPr>
        <w:t xml:space="preserve">. </w:t>
      </w:r>
    </w:p>
    <w:p w14:paraId="2BF13125" w14:textId="77777777" w:rsidR="00466C74" w:rsidRPr="002D733A" w:rsidRDefault="00466C74" w:rsidP="006D3C6B">
      <w:pPr>
        <w:tabs>
          <w:tab w:val="left" w:pos="567"/>
        </w:tabs>
        <w:spacing w:before="60" w:after="60" w:line="320" w:lineRule="exact"/>
        <w:ind w:firstLine="567"/>
        <w:jc w:val="both"/>
        <w:rPr>
          <w:b/>
          <w:sz w:val="26"/>
          <w:szCs w:val="26"/>
        </w:rPr>
      </w:pPr>
      <w:r w:rsidRPr="002D733A">
        <w:rPr>
          <w:b/>
          <w:sz w:val="26"/>
          <w:szCs w:val="26"/>
        </w:rPr>
        <w:lastRenderedPageBreak/>
        <w:t>3. Ủy quyền lựa chọn đơn vị kiểm toán</w:t>
      </w:r>
    </w:p>
    <w:p w14:paraId="5EF71296" w14:textId="77777777" w:rsidR="00466C74" w:rsidRPr="002831EF" w:rsidRDefault="00466C74" w:rsidP="006D3C6B">
      <w:pPr>
        <w:tabs>
          <w:tab w:val="left" w:pos="567"/>
        </w:tabs>
        <w:spacing w:before="60" w:after="60" w:line="320" w:lineRule="exact"/>
        <w:ind w:firstLine="567"/>
        <w:jc w:val="both"/>
        <w:rPr>
          <w:sz w:val="26"/>
          <w:szCs w:val="26"/>
        </w:rPr>
      </w:pPr>
      <w:r>
        <w:rPr>
          <w:sz w:val="26"/>
          <w:szCs w:val="26"/>
        </w:rPr>
        <w:t>Trong trường hợp bất khả kháng dẫn đến việc Công ty TNHH Kiểm toán Nhân Tâm Việt không thể thực hiện kiểm toán các báo cáo tài chính cho Công ty, Hội đồng quản trị đề xuất Đại hội đồng cổ đông ủy quyền cho HĐQT lựa chọn đơn vị kiểm toán theo các tiêu chí nêu tại mục 1 của tờ trình này.</w:t>
      </w:r>
    </w:p>
    <w:p w14:paraId="4790DC88" w14:textId="1AA947F8" w:rsidR="00466C74" w:rsidRPr="002831EF" w:rsidRDefault="00466C74" w:rsidP="006D3C6B">
      <w:pPr>
        <w:tabs>
          <w:tab w:val="left" w:pos="567"/>
        </w:tabs>
        <w:spacing w:before="60" w:after="60" w:line="320" w:lineRule="exact"/>
        <w:ind w:firstLine="567"/>
        <w:jc w:val="both"/>
        <w:rPr>
          <w:sz w:val="26"/>
          <w:szCs w:val="26"/>
        </w:rPr>
      </w:pPr>
      <w:r w:rsidRPr="002831EF">
        <w:rPr>
          <w:sz w:val="26"/>
          <w:szCs w:val="26"/>
        </w:rPr>
        <w:t xml:space="preserve">Kính trình Đại hội đồng cổ đông </w:t>
      </w:r>
      <w:r>
        <w:rPr>
          <w:sz w:val="26"/>
          <w:szCs w:val="26"/>
        </w:rPr>
        <w:t>thường niên năm 202</w:t>
      </w:r>
      <w:r w:rsidR="00CE5374">
        <w:rPr>
          <w:sz w:val="26"/>
          <w:szCs w:val="26"/>
        </w:rPr>
        <w:t>5</w:t>
      </w:r>
      <w:r>
        <w:rPr>
          <w:sz w:val="26"/>
          <w:szCs w:val="26"/>
        </w:rPr>
        <w:t xml:space="preserve"> xem xét, thông qua</w:t>
      </w:r>
      <w:r w:rsidRPr="002831EF">
        <w:rPr>
          <w:sz w:val="26"/>
          <w:szCs w:val="26"/>
        </w:rPr>
        <w:t>./.</w:t>
      </w:r>
    </w:p>
    <w:p w14:paraId="1B6937A8" w14:textId="77777777" w:rsidR="00466C74" w:rsidRDefault="00466C74" w:rsidP="00466C74">
      <w:pPr>
        <w:ind w:firstLine="720"/>
        <w:jc w:val="both"/>
        <w:rPr>
          <w:sz w:val="26"/>
          <w:szCs w:val="26"/>
        </w:rPr>
      </w:pPr>
    </w:p>
    <w:tbl>
      <w:tblPr>
        <w:tblW w:w="9366" w:type="dxa"/>
        <w:jc w:val="center"/>
        <w:tblLook w:val="04A0" w:firstRow="1" w:lastRow="0" w:firstColumn="1" w:lastColumn="0" w:noHBand="0" w:noVBand="1"/>
      </w:tblPr>
      <w:tblGrid>
        <w:gridCol w:w="3936"/>
        <w:gridCol w:w="5430"/>
      </w:tblGrid>
      <w:tr w:rsidR="00466C74" w14:paraId="5FDF2B65" w14:textId="77777777" w:rsidTr="006A2795">
        <w:trPr>
          <w:jc w:val="center"/>
        </w:trPr>
        <w:tc>
          <w:tcPr>
            <w:tcW w:w="3936" w:type="dxa"/>
            <w:hideMark/>
          </w:tcPr>
          <w:p w14:paraId="2E88F13D" w14:textId="77777777" w:rsidR="00466C74" w:rsidRDefault="00466C74" w:rsidP="006A2795">
            <w:pPr>
              <w:widowControl w:val="0"/>
              <w:tabs>
                <w:tab w:val="left" w:pos="540"/>
                <w:tab w:val="left" w:pos="9180"/>
              </w:tabs>
              <w:autoSpaceDE w:val="0"/>
              <w:autoSpaceDN w:val="0"/>
              <w:adjustRightInd w:val="0"/>
              <w:jc w:val="both"/>
              <w:rPr>
                <w:rFonts w:eastAsia="Calibri"/>
                <w:b/>
                <w:bCs/>
                <w:i/>
                <w:noProof/>
                <w:color w:val="000000"/>
                <w:lang w:val="vi-VN"/>
              </w:rPr>
            </w:pPr>
            <w:r>
              <w:rPr>
                <w:rFonts w:eastAsia="Calibri"/>
                <w:b/>
                <w:bCs/>
                <w:i/>
                <w:noProof/>
                <w:color w:val="000000"/>
                <w:lang w:val="vi-VN"/>
              </w:rPr>
              <w:t>Nơi nhận:</w:t>
            </w:r>
          </w:p>
          <w:p w14:paraId="569B7665" w14:textId="77777777" w:rsidR="00466C74" w:rsidRDefault="00466C74" w:rsidP="006A2795">
            <w:pPr>
              <w:widowControl w:val="0"/>
              <w:autoSpaceDE w:val="0"/>
              <w:autoSpaceDN w:val="0"/>
              <w:adjustRightInd w:val="0"/>
              <w:jc w:val="both"/>
              <w:rPr>
                <w:rFonts w:eastAsia="Calibri"/>
                <w:bCs/>
                <w:noProof/>
                <w:color w:val="000000"/>
                <w:sz w:val="22"/>
                <w:szCs w:val="22"/>
                <w:lang w:val="vi-VN"/>
              </w:rPr>
            </w:pPr>
            <w:r>
              <w:rPr>
                <w:rFonts w:eastAsia="Calibri"/>
                <w:bCs/>
                <w:noProof/>
                <w:color w:val="000000"/>
                <w:sz w:val="22"/>
                <w:szCs w:val="22"/>
              </w:rPr>
              <w:t xml:space="preserve">- </w:t>
            </w:r>
            <w:r>
              <w:rPr>
                <w:rFonts w:eastAsia="Calibri"/>
                <w:bCs/>
                <w:noProof/>
                <w:color w:val="000000"/>
                <w:sz w:val="22"/>
                <w:szCs w:val="22"/>
                <w:lang w:val="vi-VN"/>
              </w:rPr>
              <w:t>ĐHĐCĐ;</w:t>
            </w:r>
          </w:p>
          <w:p w14:paraId="2519D43D" w14:textId="77777777" w:rsidR="00466C74" w:rsidRDefault="00466C74" w:rsidP="006A2795">
            <w:pPr>
              <w:widowControl w:val="0"/>
              <w:autoSpaceDE w:val="0"/>
              <w:autoSpaceDN w:val="0"/>
              <w:adjustRightInd w:val="0"/>
              <w:jc w:val="both"/>
              <w:rPr>
                <w:rFonts w:eastAsia="Calibri"/>
                <w:bCs/>
                <w:noProof/>
                <w:color w:val="000000"/>
                <w:sz w:val="22"/>
                <w:szCs w:val="22"/>
                <w:lang w:val="vi-VN"/>
              </w:rPr>
            </w:pPr>
            <w:r>
              <w:rPr>
                <w:rFonts w:eastAsia="Calibri"/>
                <w:bCs/>
                <w:noProof/>
                <w:color w:val="000000"/>
                <w:sz w:val="22"/>
                <w:szCs w:val="22"/>
              </w:rPr>
              <w:t>- HĐQT, TGĐ, BKS;</w:t>
            </w:r>
          </w:p>
          <w:p w14:paraId="6AEFEFF0" w14:textId="77777777" w:rsidR="00466C74" w:rsidRDefault="00466C74" w:rsidP="006A2795">
            <w:pPr>
              <w:widowControl w:val="0"/>
              <w:autoSpaceDE w:val="0"/>
              <w:autoSpaceDN w:val="0"/>
              <w:adjustRightInd w:val="0"/>
              <w:jc w:val="both"/>
              <w:rPr>
                <w:rFonts w:eastAsia="Calibri"/>
                <w:bCs/>
                <w:i/>
                <w:noProof/>
                <w:color w:val="000000"/>
                <w:sz w:val="26"/>
                <w:szCs w:val="26"/>
                <w:lang w:val="vi-VN"/>
              </w:rPr>
            </w:pPr>
            <w:r>
              <w:rPr>
                <w:rFonts w:eastAsia="Calibri"/>
                <w:bCs/>
                <w:noProof/>
                <w:color w:val="000000"/>
                <w:sz w:val="22"/>
                <w:szCs w:val="22"/>
              </w:rPr>
              <w:t>-</w:t>
            </w:r>
            <w:r>
              <w:rPr>
                <w:rFonts w:eastAsia="Calibri"/>
                <w:bCs/>
                <w:noProof/>
                <w:color w:val="000000"/>
                <w:sz w:val="22"/>
                <w:szCs w:val="22"/>
                <w:lang w:val="vi-VN"/>
              </w:rPr>
              <w:t xml:space="preserve"> Lưu</w:t>
            </w:r>
            <w:r>
              <w:rPr>
                <w:rFonts w:eastAsia="Calibri"/>
                <w:bCs/>
                <w:noProof/>
                <w:color w:val="000000"/>
                <w:sz w:val="22"/>
                <w:szCs w:val="22"/>
              </w:rPr>
              <w:t xml:space="preserve">: </w:t>
            </w:r>
            <w:r>
              <w:rPr>
                <w:rFonts w:eastAsia="Calibri"/>
                <w:bCs/>
                <w:noProof/>
                <w:color w:val="000000"/>
                <w:sz w:val="22"/>
                <w:szCs w:val="22"/>
                <w:lang w:val="vi-VN"/>
              </w:rPr>
              <w:t>V</w:t>
            </w:r>
            <w:r>
              <w:rPr>
                <w:rFonts w:eastAsia="Calibri"/>
                <w:bCs/>
                <w:noProof/>
                <w:color w:val="000000"/>
                <w:sz w:val="22"/>
                <w:szCs w:val="22"/>
              </w:rPr>
              <w:t>T</w:t>
            </w:r>
            <w:r>
              <w:rPr>
                <w:rFonts w:eastAsia="Calibri"/>
                <w:bCs/>
                <w:noProof/>
                <w:color w:val="000000"/>
                <w:sz w:val="22"/>
                <w:szCs w:val="22"/>
                <w:lang w:val="vi-VN"/>
              </w:rPr>
              <w:t>.</w:t>
            </w:r>
          </w:p>
        </w:tc>
        <w:tc>
          <w:tcPr>
            <w:tcW w:w="5430" w:type="dxa"/>
          </w:tcPr>
          <w:p w14:paraId="11D4CAD8" w14:textId="77777777" w:rsidR="00466C74" w:rsidRDefault="00466C74" w:rsidP="006A2795">
            <w:pPr>
              <w:jc w:val="center"/>
              <w:rPr>
                <w:b/>
                <w:bCs/>
                <w:noProof/>
                <w:sz w:val="26"/>
                <w:szCs w:val="26"/>
                <w:lang w:val="vi-VN"/>
              </w:rPr>
            </w:pPr>
            <w:r>
              <w:rPr>
                <w:b/>
                <w:bCs/>
                <w:noProof/>
                <w:sz w:val="26"/>
                <w:szCs w:val="26"/>
                <w:lang w:val="vi-VN"/>
              </w:rPr>
              <w:t>TM. HỘI ĐỒNG QUẢN TRỊ</w:t>
            </w:r>
          </w:p>
          <w:p w14:paraId="2B766F4D" w14:textId="77777777" w:rsidR="00466C74" w:rsidRDefault="00466C74" w:rsidP="006A2795">
            <w:pPr>
              <w:jc w:val="center"/>
              <w:rPr>
                <w:b/>
                <w:bCs/>
                <w:noProof/>
                <w:sz w:val="26"/>
                <w:szCs w:val="26"/>
                <w:lang w:val="vi-VN"/>
              </w:rPr>
            </w:pPr>
            <w:r>
              <w:rPr>
                <w:b/>
                <w:bCs/>
                <w:noProof/>
                <w:sz w:val="26"/>
                <w:szCs w:val="26"/>
                <w:lang w:val="vi-VN"/>
              </w:rPr>
              <w:t>CHỦ TỊCH</w:t>
            </w:r>
          </w:p>
          <w:p w14:paraId="7998A49A" w14:textId="77777777" w:rsidR="00466C74" w:rsidRDefault="00466C74" w:rsidP="006A2795">
            <w:pPr>
              <w:jc w:val="center"/>
              <w:rPr>
                <w:b/>
                <w:bCs/>
                <w:noProof/>
                <w:sz w:val="26"/>
                <w:szCs w:val="26"/>
                <w:lang w:val="vi-VN"/>
              </w:rPr>
            </w:pPr>
          </w:p>
          <w:p w14:paraId="6FEF9AA8" w14:textId="77777777" w:rsidR="00466C74" w:rsidRDefault="00466C74" w:rsidP="006A2795">
            <w:pPr>
              <w:jc w:val="center"/>
              <w:rPr>
                <w:b/>
                <w:bCs/>
                <w:noProof/>
                <w:sz w:val="26"/>
                <w:szCs w:val="26"/>
                <w:lang w:val="vi-VN"/>
              </w:rPr>
            </w:pPr>
          </w:p>
          <w:p w14:paraId="560D22D4" w14:textId="77777777" w:rsidR="00466C74" w:rsidRDefault="00466C74" w:rsidP="006A2795">
            <w:pPr>
              <w:jc w:val="center"/>
              <w:rPr>
                <w:b/>
                <w:bCs/>
                <w:noProof/>
                <w:sz w:val="26"/>
                <w:szCs w:val="26"/>
                <w:lang w:val="vi-VN"/>
              </w:rPr>
            </w:pPr>
          </w:p>
          <w:p w14:paraId="50FE0C56" w14:textId="77777777" w:rsidR="00466C74" w:rsidRDefault="00466C74" w:rsidP="006A2795">
            <w:pPr>
              <w:jc w:val="center"/>
              <w:rPr>
                <w:b/>
                <w:bCs/>
                <w:noProof/>
                <w:sz w:val="26"/>
                <w:szCs w:val="26"/>
                <w:lang w:val="vi-VN"/>
              </w:rPr>
            </w:pPr>
          </w:p>
          <w:p w14:paraId="3D2C199B" w14:textId="77777777" w:rsidR="00466C74" w:rsidRDefault="00466C74" w:rsidP="006A2795">
            <w:pPr>
              <w:ind w:left="33"/>
              <w:jc w:val="center"/>
              <w:rPr>
                <w:b/>
                <w:bCs/>
                <w:noProof/>
                <w:sz w:val="26"/>
                <w:szCs w:val="26"/>
              </w:rPr>
            </w:pPr>
            <w:r>
              <w:rPr>
                <w:b/>
                <w:bCs/>
                <w:noProof/>
                <w:sz w:val="26"/>
                <w:szCs w:val="26"/>
              </w:rPr>
              <w:t>Phạm Bá Phú</w:t>
            </w:r>
          </w:p>
        </w:tc>
      </w:tr>
    </w:tbl>
    <w:p w14:paraId="0F90A49A" w14:textId="77777777" w:rsidR="00466C74" w:rsidRPr="000E5FB4" w:rsidRDefault="00466C74" w:rsidP="00466C74">
      <w:pPr>
        <w:spacing w:beforeLines="80" w:before="192" w:afterLines="80" w:after="192" w:line="312" w:lineRule="auto"/>
        <w:rPr>
          <w:sz w:val="25"/>
          <w:szCs w:val="25"/>
        </w:rPr>
      </w:pPr>
    </w:p>
    <w:p w14:paraId="3B07526E" w14:textId="77777777" w:rsidR="00D02A23" w:rsidRDefault="00D02A23"/>
    <w:sectPr w:rsidR="00D02A23" w:rsidSect="0052245B">
      <w:footerReference w:type="even" r:id="rId8"/>
      <w:footerReference w:type="default" r:id="rId9"/>
      <w:pgSz w:w="11909" w:h="16834"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35E6A" w14:textId="77777777" w:rsidR="00C94700" w:rsidRDefault="00C94700" w:rsidP="00466C74">
      <w:r>
        <w:separator/>
      </w:r>
    </w:p>
  </w:endnote>
  <w:endnote w:type="continuationSeparator" w:id="0">
    <w:p w14:paraId="4DAA5BFB" w14:textId="77777777" w:rsidR="00C94700" w:rsidRDefault="00C94700" w:rsidP="00466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111CC" w14:textId="77777777" w:rsidR="000C6890" w:rsidRDefault="00F31ADA" w:rsidP="00BF37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8497C0" w14:textId="77777777" w:rsidR="000C6890" w:rsidRDefault="00C94700" w:rsidP="000C689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26C6B" w14:textId="1B853887" w:rsidR="000C6890" w:rsidRDefault="00F31ADA" w:rsidP="00E26406">
    <w:pPr>
      <w:pStyle w:val="Footer"/>
      <w:pBdr>
        <w:top w:val="single" w:sz="4" w:space="1" w:color="auto"/>
      </w:pBdr>
      <w:ind w:right="360"/>
    </w:pPr>
    <w:r w:rsidRPr="00C63FD3">
      <w:rPr>
        <w:i/>
        <w:sz w:val="20"/>
        <w:szCs w:val="20"/>
      </w:rPr>
      <w:t>T</w:t>
    </w:r>
    <w:r>
      <w:rPr>
        <w:i/>
        <w:sz w:val="20"/>
        <w:szCs w:val="20"/>
      </w:rPr>
      <w:t xml:space="preserve">ờ trình </w:t>
    </w:r>
    <w:r>
      <w:rPr>
        <w:i/>
        <w:sz w:val="20"/>
        <w:szCs w:val="20"/>
        <w:lang w:val="vi-VN"/>
      </w:rPr>
      <w:t>lựa chọn đơn vị kiểm toán BCTC công ty năm 202</w:t>
    </w:r>
    <w:r w:rsidR="00CE5374">
      <w:rPr>
        <w:i/>
        <w:sz w:val="20"/>
        <w:szCs w:val="20"/>
      </w:rPr>
      <w:t>5</w:t>
    </w:r>
    <w:r>
      <w:rPr>
        <w:i/>
        <w:sz w:val="20"/>
        <w:szCs w:val="20"/>
      </w:rPr>
      <w:t xml:space="preserve"> (BCH)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EF607" w14:textId="77777777" w:rsidR="00C94700" w:rsidRDefault="00C94700" w:rsidP="00466C74">
      <w:r>
        <w:separator/>
      </w:r>
    </w:p>
  </w:footnote>
  <w:footnote w:type="continuationSeparator" w:id="0">
    <w:p w14:paraId="68CB5E99" w14:textId="77777777" w:rsidR="00C94700" w:rsidRDefault="00C94700" w:rsidP="00466C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25DD7"/>
    <w:multiLevelType w:val="hybridMultilevel"/>
    <w:tmpl w:val="90CA0F1A"/>
    <w:lvl w:ilvl="0" w:tplc="A784F940">
      <w:start w:val="1"/>
      <w:numFmt w:val="bullet"/>
      <w:lvlText w:val="-"/>
      <w:lvlJc w:val="left"/>
      <w:pPr>
        <w:ind w:left="1080"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C74"/>
    <w:rsid w:val="001464A7"/>
    <w:rsid w:val="00212F9B"/>
    <w:rsid w:val="002D1D60"/>
    <w:rsid w:val="00364AA2"/>
    <w:rsid w:val="00466C74"/>
    <w:rsid w:val="006D3C6B"/>
    <w:rsid w:val="00BB61E2"/>
    <w:rsid w:val="00C94700"/>
    <w:rsid w:val="00CE5374"/>
    <w:rsid w:val="00D02A23"/>
    <w:rsid w:val="00E77449"/>
    <w:rsid w:val="00EC60B3"/>
    <w:rsid w:val="00F31ADA"/>
    <w:rsid w:val="00F739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B0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C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6C74"/>
    <w:pPr>
      <w:tabs>
        <w:tab w:val="center" w:pos="4320"/>
        <w:tab w:val="right" w:pos="8640"/>
      </w:tabs>
    </w:pPr>
    <w:rPr>
      <w:rFonts w:eastAsia="Calibri"/>
    </w:rPr>
  </w:style>
  <w:style w:type="character" w:customStyle="1" w:styleId="FooterChar">
    <w:name w:val="Footer Char"/>
    <w:basedOn w:val="DefaultParagraphFont"/>
    <w:link w:val="Footer"/>
    <w:uiPriority w:val="99"/>
    <w:rsid w:val="00466C74"/>
    <w:rPr>
      <w:rFonts w:ascii="Times New Roman" w:eastAsia="Calibri" w:hAnsi="Times New Roman" w:cs="Times New Roman"/>
      <w:sz w:val="24"/>
      <w:szCs w:val="24"/>
    </w:rPr>
  </w:style>
  <w:style w:type="character" w:styleId="PageNumber">
    <w:name w:val="page number"/>
    <w:rsid w:val="00466C74"/>
    <w:rPr>
      <w:rFonts w:cs="Times New Roman"/>
    </w:rPr>
  </w:style>
  <w:style w:type="paragraph" w:styleId="ListParagraph">
    <w:name w:val="List Paragraph"/>
    <w:basedOn w:val="Normal"/>
    <w:uiPriority w:val="34"/>
    <w:qFormat/>
    <w:rsid w:val="00466C74"/>
    <w:pPr>
      <w:ind w:left="720"/>
    </w:pPr>
    <w:rPr>
      <w:rFonts w:eastAsia="Calibri"/>
    </w:rPr>
  </w:style>
  <w:style w:type="paragraph" w:styleId="Header">
    <w:name w:val="header"/>
    <w:basedOn w:val="Normal"/>
    <w:link w:val="HeaderChar"/>
    <w:uiPriority w:val="99"/>
    <w:unhideWhenUsed/>
    <w:rsid w:val="00466C74"/>
    <w:pPr>
      <w:tabs>
        <w:tab w:val="center" w:pos="4680"/>
        <w:tab w:val="right" w:pos="9360"/>
      </w:tabs>
    </w:pPr>
  </w:style>
  <w:style w:type="character" w:customStyle="1" w:styleId="HeaderChar">
    <w:name w:val="Header Char"/>
    <w:basedOn w:val="DefaultParagraphFont"/>
    <w:link w:val="Header"/>
    <w:uiPriority w:val="99"/>
    <w:rsid w:val="00466C7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C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6C74"/>
    <w:pPr>
      <w:tabs>
        <w:tab w:val="center" w:pos="4320"/>
        <w:tab w:val="right" w:pos="8640"/>
      </w:tabs>
    </w:pPr>
    <w:rPr>
      <w:rFonts w:eastAsia="Calibri"/>
    </w:rPr>
  </w:style>
  <w:style w:type="character" w:customStyle="1" w:styleId="FooterChar">
    <w:name w:val="Footer Char"/>
    <w:basedOn w:val="DefaultParagraphFont"/>
    <w:link w:val="Footer"/>
    <w:uiPriority w:val="99"/>
    <w:rsid w:val="00466C74"/>
    <w:rPr>
      <w:rFonts w:ascii="Times New Roman" w:eastAsia="Calibri" w:hAnsi="Times New Roman" w:cs="Times New Roman"/>
      <w:sz w:val="24"/>
      <w:szCs w:val="24"/>
    </w:rPr>
  </w:style>
  <w:style w:type="character" w:styleId="PageNumber">
    <w:name w:val="page number"/>
    <w:rsid w:val="00466C74"/>
    <w:rPr>
      <w:rFonts w:cs="Times New Roman"/>
    </w:rPr>
  </w:style>
  <w:style w:type="paragraph" w:styleId="ListParagraph">
    <w:name w:val="List Paragraph"/>
    <w:basedOn w:val="Normal"/>
    <w:uiPriority w:val="34"/>
    <w:qFormat/>
    <w:rsid w:val="00466C74"/>
    <w:pPr>
      <w:ind w:left="720"/>
    </w:pPr>
    <w:rPr>
      <w:rFonts w:eastAsia="Calibri"/>
    </w:rPr>
  </w:style>
  <w:style w:type="paragraph" w:styleId="Header">
    <w:name w:val="header"/>
    <w:basedOn w:val="Normal"/>
    <w:link w:val="HeaderChar"/>
    <w:uiPriority w:val="99"/>
    <w:unhideWhenUsed/>
    <w:rsid w:val="00466C74"/>
    <w:pPr>
      <w:tabs>
        <w:tab w:val="center" w:pos="4680"/>
        <w:tab w:val="right" w:pos="9360"/>
      </w:tabs>
    </w:pPr>
  </w:style>
  <w:style w:type="character" w:customStyle="1" w:styleId="HeaderChar">
    <w:name w:val="Header Char"/>
    <w:basedOn w:val="DefaultParagraphFont"/>
    <w:link w:val="Header"/>
    <w:uiPriority w:val="99"/>
    <w:rsid w:val="00466C7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Hien PC</dc:creator>
  <cp:keywords/>
  <dc:description/>
  <cp:lastModifiedBy>Administrator</cp:lastModifiedBy>
  <cp:revision>9</cp:revision>
  <dcterms:created xsi:type="dcterms:W3CDTF">2024-03-20T03:15:00Z</dcterms:created>
  <dcterms:modified xsi:type="dcterms:W3CDTF">2025-06-04T09:12:00Z</dcterms:modified>
</cp:coreProperties>
</file>